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856" w:type="dxa"/>
        <w:tblLook w:val="04A0" w:firstRow="1" w:lastRow="0" w:firstColumn="1" w:lastColumn="0" w:noHBand="0" w:noVBand="1"/>
      </w:tblPr>
      <w:tblGrid>
        <w:gridCol w:w="2433"/>
        <w:gridCol w:w="1820"/>
        <w:gridCol w:w="993"/>
        <w:gridCol w:w="7512"/>
        <w:gridCol w:w="2410"/>
      </w:tblGrid>
      <w:tr w:rsidR="00FE0301" w:rsidTr="000105BE">
        <w:tc>
          <w:tcPr>
            <w:tcW w:w="15168" w:type="dxa"/>
            <w:gridSpan w:val="5"/>
          </w:tcPr>
          <w:p w:rsidR="00FE0301" w:rsidRDefault="00FE0301" w:rsidP="008F301A">
            <w:pPr>
              <w:jc w:val="center"/>
              <w:rPr>
                <w:b/>
                <w:bCs/>
              </w:rPr>
            </w:pPr>
          </w:p>
          <w:p w:rsidR="00FE0301" w:rsidRPr="00FE0301" w:rsidRDefault="00FE0301" w:rsidP="00FE0301">
            <w:pPr>
              <w:jc w:val="center"/>
              <w:rPr>
                <w:b/>
                <w:bCs/>
              </w:rPr>
            </w:pPr>
            <w:r w:rsidRPr="00FE0301">
              <w:rPr>
                <w:b/>
                <w:bCs/>
              </w:rPr>
              <w:t>RISK ASSESSMENT CHECKLIST – HEALTH AND SAFETY</w:t>
            </w:r>
          </w:p>
          <w:p w:rsidR="00FE0301" w:rsidRPr="00FE0301" w:rsidRDefault="00FE0301" w:rsidP="00FE0301">
            <w:pPr>
              <w:jc w:val="center"/>
              <w:rPr>
                <w:b/>
                <w:bCs/>
              </w:rPr>
            </w:pPr>
            <w:r w:rsidRPr="00FE0301">
              <w:rPr>
                <w:b/>
                <w:bCs/>
              </w:rPr>
              <w:t>This checklist is to assist in checking any staff or group doing similar work, or other persons at risk, in accordance with the Management of Health and Safety at Work Regulations 1999. This list has to be reviewed after any significant change to the work. If existing controls are not adequate, specify “</w:t>
            </w:r>
            <w:r w:rsidR="00C743B5">
              <w:rPr>
                <w:b/>
                <w:bCs/>
              </w:rPr>
              <w:t xml:space="preserve">Further </w:t>
            </w:r>
            <w:r w:rsidRPr="00FE0301">
              <w:rPr>
                <w:b/>
                <w:bCs/>
              </w:rPr>
              <w:t>Action”. This should include training where a specific need is identified. Then plan action, monitor and review it using the Risk Assessment Review List.</w:t>
            </w:r>
          </w:p>
          <w:p w:rsidR="00FE0301" w:rsidRPr="00FE0301" w:rsidRDefault="00FE0301" w:rsidP="00FE0301">
            <w:pPr>
              <w:jc w:val="center"/>
              <w:rPr>
                <w:b/>
                <w:bCs/>
              </w:rPr>
            </w:pPr>
          </w:p>
          <w:p w:rsidR="00FE0301" w:rsidRDefault="00FE0301" w:rsidP="00FE0301">
            <w:pPr>
              <w:jc w:val="center"/>
              <w:rPr>
                <w:b/>
                <w:bCs/>
              </w:rPr>
            </w:pPr>
            <w:r w:rsidRPr="00FE0301">
              <w:rPr>
                <w:b/>
                <w:bCs/>
              </w:rPr>
              <w:t xml:space="preserve">PERSON(S) ASSESSED:    Staff, visitors &amp; contractors                                                       DEPARTMENT/SECTION:      </w:t>
            </w:r>
            <w:r w:rsidR="00C94616">
              <w:rPr>
                <w:b/>
                <w:bCs/>
              </w:rPr>
              <w:t xml:space="preserve">Animal Park: </w:t>
            </w:r>
            <w:r w:rsidR="00C94616" w:rsidRPr="002749AB">
              <w:rPr>
                <w:b/>
                <w:bCs/>
                <w:color w:val="FF0000"/>
              </w:rPr>
              <w:t>Group Visits</w:t>
            </w:r>
          </w:p>
          <w:p w:rsidR="00665629" w:rsidRPr="00FE0301" w:rsidRDefault="00665629" w:rsidP="00FE0301">
            <w:pPr>
              <w:jc w:val="center"/>
              <w:rPr>
                <w:b/>
                <w:bCs/>
              </w:rPr>
            </w:pPr>
          </w:p>
          <w:p w:rsidR="00FE0301" w:rsidRDefault="00FE0301" w:rsidP="008F301A">
            <w:pPr>
              <w:jc w:val="center"/>
              <w:rPr>
                <w:b/>
                <w:bCs/>
              </w:rPr>
            </w:pPr>
            <w:r w:rsidRPr="00FE0301">
              <w:rPr>
                <w:b/>
                <w:bCs/>
              </w:rPr>
              <w:t>LOCATION: PWP                        ASSESSOR:</w:t>
            </w:r>
            <w:r w:rsidR="00790E26">
              <w:rPr>
                <w:b/>
                <w:bCs/>
              </w:rPr>
              <w:t xml:space="preserve"> Rachel Garrett/Lynn Whitnall</w:t>
            </w:r>
            <w:r w:rsidRPr="00FE0301">
              <w:rPr>
                <w:b/>
                <w:bCs/>
              </w:rPr>
              <w:t xml:space="preserve">  DATE: </w:t>
            </w:r>
            <w:r w:rsidR="00790E26">
              <w:rPr>
                <w:b/>
                <w:bCs/>
              </w:rPr>
              <w:t xml:space="preserve">10 January </w:t>
            </w:r>
            <w:r w:rsidRPr="00FE0301">
              <w:rPr>
                <w:b/>
                <w:bCs/>
              </w:rPr>
              <w:t>2014</w:t>
            </w:r>
          </w:p>
          <w:p w:rsidR="00FE0301" w:rsidRPr="00706B46" w:rsidRDefault="00FE0301" w:rsidP="008F301A">
            <w:pPr>
              <w:jc w:val="center"/>
              <w:rPr>
                <w:b/>
                <w:bCs/>
              </w:rPr>
            </w:pPr>
          </w:p>
        </w:tc>
      </w:tr>
      <w:tr w:rsidR="00A818A5" w:rsidTr="00F11D54">
        <w:tc>
          <w:tcPr>
            <w:tcW w:w="15168" w:type="dxa"/>
            <w:gridSpan w:val="5"/>
          </w:tcPr>
          <w:p w:rsidR="00622DB2" w:rsidRPr="00622DB2" w:rsidRDefault="00622DB2" w:rsidP="00622DB2">
            <w:pPr>
              <w:jc w:val="both"/>
              <w:rPr>
                <w:bCs/>
              </w:rPr>
            </w:pPr>
            <w:r>
              <w:rPr>
                <w:bCs/>
              </w:rPr>
              <w:t>Please be advised, o</w:t>
            </w:r>
            <w:r w:rsidR="00A818A5" w:rsidRPr="00622DB2">
              <w:rPr>
                <w:bCs/>
              </w:rPr>
              <w:t xml:space="preserve">wing to the amount of individual risk assessments that cover </w:t>
            </w:r>
            <w:r w:rsidRPr="00622DB2">
              <w:rPr>
                <w:bCs/>
              </w:rPr>
              <w:t>PWP’s</w:t>
            </w:r>
            <w:r w:rsidR="00A818A5" w:rsidRPr="00622DB2">
              <w:rPr>
                <w:bCs/>
              </w:rPr>
              <w:t xml:space="preserve"> operation it is not possible to send them </w:t>
            </w:r>
            <w:r w:rsidRPr="00622DB2">
              <w:rPr>
                <w:bCs/>
              </w:rPr>
              <w:t xml:space="preserve">all </w:t>
            </w:r>
            <w:r w:rsidR="00A818A5" w:rsidRPr="00622DB2">
              <w:rPr>
                <w:bCs/>
              </w:rPr>
              <w:t xml:space="preserve">out on an individual basis. </w:t>
            </w:r>
          </w:p>
          <w:p w:rsidR="00622DB2" w:rsidRPr="00622DB2" w:rsidRDefault="00A818A5" w:rsidP="00622DB2">
            <w:pPr>
              <w:jc w:val="both"/>
              <w:rPr>
                <w:bCs/>
              </w:rPr>
            </w:pPr>
            <w:r w:rsidRPr="00622DB2">
              <w:rPr>
                <w:bCs/>
              </w:rPr>
              <w:t xml:space="preserve">This document only contains risk guidelines and we would strongly recommend that all organisers make a preliminary visit to </w:t>
            </w:r>
            <w:r w:rsidR="00622DB2" w:rsidRPr="00622DB2">
              <w:rPr>
                <w:bCs/>
              </w:rPr>
              <w:t>PWP</w:t>
            </w:r>
            <w:r w:rsidRPr="00622DB2">
              <w:rPr>
                <w:bCs/>
              </w:rPr>
              <w:t xml:space="preserve"> to carry out their own risk assessment before</w:t>
            </w:r>
            <w:r w:rsidR="00622DB2" w:rsidRPr="00622DB2">
              <w:rPr>
                <w:bCs/>
              </w:rPr>
              <w:t xml:space="preserve"> </w:t>
            </w:r>
            <w:r w:rsidRPr="00622DB2">
              <w:rPr>
                <w:bCs/>
              </w:rPr>
              <w:t>bringing a group.</w:t>
            </w:r>
          </w:p>
          <w:p w:rsidR="00A818A5" w:rsidRPr="00622DB2" w:rsidRDefault="00A818A5" w:rsidP="00622DB2">
            <w:pPr>
              <w:pStyle w:val="Title"/>
              <w:rPr>
                <w:sz w:val="24"/>
                <w:szCs w:val="24"/>
              </w:rPr>
            </w:pPr>
            <w:bookmarkStart w:id="0" w:name="_GoBack"/>
            <w:bookmarkEnd w:id="0"/>
          </w:p>
        </w:tc>
      </w:tr>
      <w:tr w:rsidR="00A818A5" w:rsidTr="00A4648C">
        <w:tc>
          <w:tcPr>
            <w:tcW w:w="2433" w:type="dxa"/>
          </w:tcPr>
          <w:p w:rsidR="00A818A5" w:rsidRPr="00706B46" w:rsidRDefault="00A818A5" w:rsidP="008F301A">
            <w:pPr>
              <w:rPr>
                <w:b/>
                <w:bCs/>
              </w:rPr>
            </w:pPr>
          </w:p>
        </w:tc>
        <w:tc>
          <w:tcPr>
            <w:tcW w:w="1820" w:type="dxa"/>
          </w:tcPr>
          <w:p w:rsidR="00A818A5" w:rsidRPr="00706B46" w:rsidRDefault="00A818A5" w:rsidP="008F301A">
            <w:pPr>
              <w:rPr>
                <w:b/>
                <w:bCs/>
              </w:rPr>
            </w:pPr>
          </w:p>
        </w:tc>
        <w:tc>
          <w:tcPr>
            <w:tcW w:w="993" w:type="dxa"/>
          </w:tcPr>
          <w:p w:rsidR="00A818A5" w:rsidRPr="00706B46" w:rsidRDefault="00A818A5" w:rsidP="008F301A">
            <w:pPr>
              <w:rPr>
                <w:b/>
                <w:bCs/>
              </w:rPr>
            </w:pPr>
          </w:p>
        </w:tc>
        <w:tc>
          <w:tcPr>
            <w:tcW w:w="7512" w:type="dxa"/>
          </w:tcPr>
          <w:p w:rsidR="00A818A5" w:rsidRPr="00706B46" w:rsidRDefault="00A818A5" w:rsidP="008F301A">
            <w:pPr>
              <w:rPr>
                <w:b/>
                <w:bCs/>
              </w:rPr>
            </w:pPr>
          </w:p>
        </w:tc>
        <w:tc>
          <w:tcPr>
            <w:tcW w:w="2410" w:type="dxa"/>
          </w:tcPr>
          <w:p w:rsidR="00A818A5" w:rsidRPr="00706B46" w:rsidRDefault="00A818A5" w:rsidP="008F301A">
            <w:pPr>
              <w:jc w:val="center"/>
              <w:rPr>
                <w:b/>
                <w:bCs/>
              </w:rPr>
            </w:pPr>
          </w:p>
        </w:tc>
      </w:tr>
      <w:tr w:rsidR="008F301A" w:rsidTr="00A4648C">
        <w:tc>
          <w:tcPr>
            <w:tcW w:w="2433" w:type="dxa"/>
          </w:tcPr>
          <w:p w:rsidR="008F301A" w:rsidRDefault="008F301A" w:rsidP="008F301A">
            <w:r w:rsidRPr="00706B46">
              <w:rPr>
                <w:b/>
                <w:bCs/>
              </w:rPr>
              <w:t>Hazards</w:t>
            </w:r>
          </w:p>
        </w:tc>
        <w:tc>
          <w:tcPr>
            <w:tcW w:w="1820" w:type="dxa"/>
          </w:tcPr>
          <w:p w:rsidR="008F301A" w:rsidRPr="00706B46" w:rsidRDefault="008F301A" w:rsidP="008F301A">
            <w:pPr>
              <w:spacing w:after="160" w:line="259" w:lineRule="auto"/>
              <w:rPr>
                <w:b/>
                <w:bCs/>
              </w:rPr>
            </w:pPr>
            <w:r w:rsidRPr="00706B46">
              <w:rPr>
                <w:b/>
                <w:bCs/>
              </w:rPr>
              <w:t xml:space="preserve">Those at risk </w:t>
            </w:r>
          </w:p>
          <w:p w:rsidR="008F301A" w:rsidRDefault="008F301A" w:rsidP="008F301A"/>
        </w:tc>
        <w:tc>
          <w:tcPr>
            <w:tcW w:w="993" w:type="dxa"/>
          </w:tcPr>
          <w:p w:rsidR="008F301A" w:rsidRPr="00706B46" w:rsidRDefault="008F301A" w:rsidP="008F301A">
            <w:pPr>
              <w:spacing w:after="160" w:line="259" w:lineRule="auto"/>
              <w:rPr>
                <w:b/>
                <w:bCs/>
              </w:rPr>
            </w:pPr>
            <w:r w:rsidRPr="00706B46">
              <w:rPr>
                <w:b/>
                <w:bCs/>
              </w:rPr>
              <w:t>Risk</w:t>
            </w:r>
            <w:r>
              <w:rPr>
                <w:b/>
                <w:bCs/>
              </w:rPr>
              <w:t xml:space="preserve"> Level</w:t>
            </w:r>
          </w:p>
          <w:p w:rsidR="008F301A" w:rsidRDefault="008F301A" w:rsidP="008F301A"/>
        </w:tc>
        <w:tc>
          <w:tcPr>
            <w:tcW w:w="7512" w:type="dxa"/>
          </w:tcPr>
          <w:p w:rsidR="008F301A" w:rsidRDefault="008F301A" w:rsidP="008F301A">
            <w:r w:rsidRPr="00706B46">
              <w:rPr>
                <w:b/>
                <w:bCs/>
              </w:rPr>
              <w:t>Control measures</w:t>
            </w:r>
          </w:p>
        </w:tc>
        <w:tc>
          <w:tcPr>
            <w:tcW w:w="2410" w:type="dxa"/>
          </w:tcPr>
          <w:p w:rsidR="008F301A" w:rsidRDefault="008F301A" w:rsidP="008F301A">
            <w:pPr>
              <w:jc w:val="center"/>
              <w:rPr>
                <w:b/>
                <w:bCs/>
              </w:rPr>
            </w:pPr>
            <w:r w:rsidRPr="00706B46">
              <w:rPr>
                <w:b/>
                <w:bCs/>
              </w:rPr>
              <w:t>Further action</w:t>
            </w:r>
            <w:r>
              <w:rPr>
                <w:b/>
                <w:bCs/>
              </w:rPr>
              <w:t xml:space="preserve"> </w:t>
            </w:r>
            <w:r w:rsidRPr="00706B46">
              <w:rPr>
                <w:b/>
                <w:bCs/>
              </w:rPr>
              <w:t>required</w:t>
            </w:r>
          </w:p>
          <w:p w:rsidR="008F301A" w:rsidRPr="00706B46" w:rsidRDefault="008F301A" w:rsidP="00833D64">
            <w:pPr>
              <w:rPr>
                <w:bCs/>
                <w:sz w:val="18"/>
                <w:szCs w:val="18"/>
              </w:rPr>
            </w:pPr>
            <w:r w:rsidRPr="00706B46">
              <w:rPr>
                <w:bCs/>
                <w:sz w:val="18"/>
                <w:szCs w:val="18"/>
              </w:rPr>
              <w:t>(include person responsible</w:t>
            </w:r>
          </w:p>
          <w:p w:rsidR="008F301A" w:rsidRPr="00706B46" w:rsidRDefault="008F301A" w:rsidP="00833D64">
            <w:pPr>
              <w:rPr>
                <w:bCs/>
                <w:sz w:val="18"/>
                <w:szCs w:val="18"/>
              </w:rPr>
            </w:pPr>
            <w:r w:rsidRPr="00706B46">
              <w:rPr>
                <w:bCs/>
                <w:sz w:val="18"/>
                <w:szCs w:val="18"/>
              </w:rPr>
              <w:t>for action  &amp; date for</w:t>
            </w:r>
          </w:p>
          <w:p w:rsidR="008F301A" w:rsidRDefault="008F301A" w:rsidP="00833D64">
            <w:r w:rsidRPr="00706B46">
              <w:rPr>
                <w:bCs/>
                <w:sz w:val="18"/>
                <w:szCs w:val="18"/>
              </w:rPr>
              <w:t>completion)</w:t>
            </w:r>
          </w:p>
        </w:tc>
      </w:tr>
      <w:tr w:rsidR="00743914" w:rsidTr="00A4648C">
        <w:tc>
          <w:tcPr>
            <w:tcW w:w="2433" w:type="dxa"/>
          </w:tcPr>
          <w:p w:rsidR="00743914" w:rsidRDefault="00743914" w:rsidP="00FF26F4">
            <w:r>
              <w:t>Slips, trips &amp; falls:</w:t>
            </w:r>
            <w:r w:rsidRPr="00743914">
              <w:rPr>
                <w:rFonts w:ascii="Arial" w:hAnsi="Arial" w:cs="Arial"/>
                <w:color w:val="616161"/>
                <w:sz w:val="17"/>
                <w:szCs w:val="17"/>
                <w:shd w:val="clear" w:color="auto" w:fill="F2F2F2"/>
              </w:rPr>
              <w:t xml:space="preserve"> </w:t>
            </w:r>
            <w:r>
              <w:t>u</w:t>
            </w:r>
            <w:r w:rsidRPr="00743914">
              <w:t xml:space="preserve">neven surfaces, </w:t>
            </w:r>
            <w:r>
              <w:t xml:space="preserve">viewing platforms, </w:t>
            </w:r>
            <w:r w:rsidRPr="00743914">
              <w:t>wet leaves and mud</w:t>
            </w:r>
          </w:p>
        </w:tc>
        <w:tc>
          <w:tcPr>
            <w:tcW w:w="1820" w:type="dxa"/>
          </w:tcPr>
          <w:p w:rsidR="00743914" w:rsidRPr="00A818A5" w:rsidRDefault="00743914" w:rsidP="00A818A5">
            <w:pPr>
              <w:rPr>
                <w:bCs/>
              </w:rPr>
            </w:pPr>
            <w:r>
              <w:rPr>
                <w:bCs/>
              </w:rPr>
              <w:t>Staff &amp; Visitors</w:t>
            </w:r>
          </w:p>
        </w:tc>
        <w:tc>
          <w:tcPr>
            <w:tcW w:w="993" w:type="dxa"/>
          </w:tcPr>
          <w:p w:rsidR="00743914" w:rsidRDefault="00743914" w:rsidP="003B7E81">
            <w:r>
              <w:t>Medium</w:t>
            </w:r>
          </w:p>
        </w:tc>
        <w:tc>
          <w:tcPr>
            <w:tcW w:w="7512" w:type="dxa"/>
          </w:tcPr>
          <w:p w:rsidR="00743914" w:rsidRDefault="00743914" w:rsidP="003964BF">
            <w:pPr>
              <w:jc w:val="both"/>
            </w:pPr>
            <w:r w:rsidRPr="00743914">
              <w:t>Regular maintenance of path</w:t>
            </w:r>
            <w:r>
              <w:t xml:space="preserve"> and walkways; damaged areas of decking to be marked out of bounds</w:t>
            </w:r>
            <w:r w:rsidRPr="00C134EC">
              <w:t xml:space="preserve"> </w:t>
            </w:r>
          </w:p>
          <w:p w:rsidR="00743914" w:rsidRDefault="00743914" w:rsidP="003964BF">
            <w:pPr>
              <w:jc w:val="both"/>
            </w:pPr>
            <w:r>
              <w:t>Hand r</w:t>
            </w:r>
            <w:r w:rsidRPr="00C134EC">
              <w:t>ails</w:t>
            </w:r>
            <w:r>
              <w:t xml:space="preserve"> &amp; h</w:t>
            </w:r>
            <w:r w:rsidRPr="00C134EC">
              <w:t>igh visibility tape at edge of steps</w:t>
            </w:r>
            <w:r>
              <w:t xml:space="preserve"> – viewing platforms</w:t>
            </w:r>
          </w:p>
          <w:p w:rsidR="003964BF" w:rsidRDefault="00743914" w:rsidP="003964BF">
            <w:pPr>
              <w:jc w:val="both"/>
            </w:pPr>
            <w:r w:rsidRPr="00743914">
              <w:t>Safety notice</w:t>
            </w:r>
            <w:r>
              <w:t>s on</w:t>
            </w:r>
            <w:r w:rsidRPr="00743914">
              <w:t xml:space="preserve"> railings, fence etc. where relevant </w:t>
            </w:r>
          </w:p>
          <w:p w:rsidR="00743914" w:rsidRDefault="003964BF" w:rsidP="003964BF">
            <w:pPr>
              <w:jc w:val="both"/>
            </w:pPr>
            <w:r>
              <w:t>Recording system of checks</w:t>
            </w:r>
            <w:r w:rsidR="009D2F4F">
              <w:t xml:space="preserve"> in place</w:t>
            </w:r>
          </w:p>
        </w:tc>
        <w:tc>
          <w:tcPr>
            <w:tcW w:w="2410" w:type="dxa"/>
          </w:tcPr>
          <w:p w:rsidR="00743914" w:rsidRDefault="00743914" w:rsidP="003964BF"/>
        </w:tc>
      </w:tr>
      <w:tr w:rsidR="0045421C" w:rsidTr="00A4648C">
        <w:tc>
          <w:tcPr>
            <w:tcW w:w="2433" w:type="dxa"/>
          </w:tcPr>
          <w:p w:rsidR="00366CF1" w:rsidRDefault="00622DB2" w:rsidP="00FF26F4">
            <w:r>
              <w:t>Contact with Animals</w:t>
            </w:r>
            <w:r w:rsidR="000F56E9">
              <w:t>: classroom/contact sessions</w:t>
            </w:r>
          </w:p>
        </w:tc>
        <w:tc>
          <w:tcPr>
            <w:tcW w:w="1820" w:type="dxa"/>
          </w:tcPr>
          <w:p w:rsidR="00A818A5" w:rsidRPr="00A818A5" w:rsidRDefault="00A818A5" w:rsidP="00A818A5">
            <w:pPr>
              <w:rPr>
                <w:bCs/>
              </w:rPr>
            </w:pPr>
            <w:r w:rsidRPr="00A818A5">
              <w:rPr>
                <w:bCs/>
              </w:rPr>
              <w:t>Staff &amp; Visitors</w:t>
            </w:r>
          </w:p>
          <w:p w:rsidR="0045421C" w:rsidRPr="00FE0301" w:rsidRDefault="0045421C" w:rsidP="00A4648C">
            <w:pPr>
              <w:rPr>
                <w:bCs/>
              </w:rPr>
            </w:pPr>
          </w:p>
        </w:tc>
        <w:tc>
          <w:tcPr>
            <w:tcW w:w="993" w:type="dxa"/>
          </w:tcPr>
          <w:p w:rsidR="0045421C" w:rsidRDefault="002428DC" w:rsidP="003B7E81">
            <w:r>
              <w:t>Low</w:t>
            </w:r>
          </w:p>
        </w:tc>
        <w:tc>
          <w:tcPr>
            <w:tcW w:w="7512" w:type="dxa"/>
          </w:tcPr>
          <w:p w:rsidR="00622DB2" w:rsidRDefault="00622DB2" w:rsidP="003964BF">
            <w:pPr>
              <w:jc w:val="both"/>
            </w:pPr>
            <w:r>
              <w:t>Zoo staff will explain contact rules and suitable behaviour before all classroom/contact sessions including instruction that participants should refrain from:</w:t>
            </w:r>
          </w:p>
          <w:p w:rsidR="00622DB2" w:rsidRDefault="00622DB2" w:rsidP="003964BF">
            <w:pPr>
              <w:pStyle w:val="ListParagraph"/>
              <w:numPr>
                <w:ilvl w:val="0"/>
                <w:numId w:val="10"/>
              </w:numPr>
              <w:jc w:val="both"/>
            </w:pPr>
            <w:r>
              <w:t>making loud noises and moving around during handling sessions</w:t>
            </w:r>
          </w:p>
          <w:p w:rsidR="00622DB2" w:rsidRDefault="00622DB2" w:rsidP="003964BF">
            <w:pPr>
              <w:pStyle w:val="ListParagraph"/>
              <w:numPr>
                <w:ilvl w:val="0"/>
                <w:numId w:val="10"/>
              </w:numPr>
              <w:jc w:val="both"/>
            </w:pPr>
            <w:r>
              <w:t>putting hands in their mouths or near their eyes, and from placing their face near the animals</w:t>
            </w:r>
          </w:p>
          <w:p w:rsidR="00622DB2" w:rsidRDefault="00622DB2" w:rsidP="003964BF">
            <w:pPr>
              <w:pStyle w:val="ListParagraph"/>
              <w:numPr>
                <w:ilvl w:val="0"/>
                <w:numId w:val="10"/>
              </w:numPr>
              <w:jc w:val="both"/>
            </w:pPr>
            <w:proofErr w:type="gramStart"/>
            <w:r>
              <w:t>eating</w:t>
            </w:r>
            <w:proofErr w:type="gramEnd"/>
            <w:r>
              <w:t xml:space="preserve"> and drinking during contact sessions. </w:t>
            </w:r>
          </w:p>
          <w:p w:rsidR="00622DB2" w:rsidRDefault="00622DB2" w:rsidP="003964BF">
            <w:pPr>
              <w:jc w:val="both"/>
            </w:pPr>
            <w:r>
              <w:t>Hand wash/rub will be supplied after all contact sessions</w:t>
            </w:r>
          </w:p>
          <w:p w:rsidR="00A4648C" w:rsidRDefault="00622DB2" w:rsidP="003964BF">
            <w:pPr>
              <w:jc w:val="both"/>
            </w:pPr>
            <w:r>
              <w:t xml:space="preserve">All animals are regularly examined and screened by our vet; Zoo staff will remove </w:t>
            </w:r>
            <w:r>
              <w:lastRenderedPageBreak/>
              <w:t>animals if they show any signs of agitation</w:t>
            </w:r>
            <w:r>
              <w:cr/>
            </w:r>
          </w:p>
          <w:p w:rsidR="00622DB2" w:rsidRDefault="00622DB2" w:rsidP="003964BF">
            <w:pPr>
              <w:jc w:val="both"/>
            </w:pPr>
            <w:r w:rsidRPr="00622DB2">
              <w:t>Signage is clearly displayed in all close ani</w:t>
            </w:r>
            <w:r>
              <w:t>mal contact areas</w:t>
            </w:r>
          </w:p>
        </w:tc>
        <w:tc>
          <w:tcPr>
            <w:tcW w:w="2410" w:type="dxa"/>
          </w:tcPr>
          <w:p w:rsidR="0045421C" w:rsidRDefault="0045421C" w:rsidP="003B7E81"/>
        </w:tc>
      </w:tr>
      <w:tr w:rsidR="0010290D" w:rsidTr="00A4648C">
        <w:tc>
          <w:tcPr>
            <w:tcW w:w="2433" w:type="dxa"/>
          </w:tcPr>
          <w:p w:rsidR="0010290D" w:rsidRDefault="000F56E9" w:rsidP="007D5A64">
            <w:r>
              <w:lastRenderedPageBreak/>
              <w:t>Visiting Animal Enclosures</w:t>
            </w:r>
            <w:r w:rsidR="00743914">
              <w:t>: e</w:t>
            </w:r>
            <w:r w:rsidR="00743914" w:rsidRPr="00743914">
              <w:t xml:space="preserve">ntering or reaching into enclosure, injury from unsupervised contact - bite, allergic </w:t>
            </w:r>
            <w:r w:rsidR="007D5A64">
              <w:t>reaction, serious injury, death</w:t>
            </w:r>
          </w:p>
        </w:tc>
        <w:tc>
          <w:tcPr>
            <w:tcW w:w="1820" w:type="dxa"/>
          </w:tcPr>
          <w:p w:rsidR="00022BC0" w:rsidRPr="00022BC0" w:rsidRDefault="00022BC0" w:rsidP="00022BC0">
            <w:pPr>
              <w:rPr>
                <w:bCs/>
              </w:rPr>
            </w:pPr>
            <w:r w:rsidRPr="00022BC0">
              <w:rPr>
                <w:bCs/>
              </w:rPr>
              <w:t xml:space="preserve"> </w:t>
            </w:r>
            <w:r w:rsidR="000F56E9">
              <w:rPr>
                <w:bCs/>
              </w:rPr>
              <w:t>Staff &amp; Visitors</w:t>
            </w:r>
          </w:p>
          <w:p w:rsidR="0010290D" w:rsidRPr="00FE0301" w:rsidRDefault="0010290D" w:rsidP="0010290D"/>
        </w:tc>
        <w:tc>
          <w:tcPr>
            <w:tcW w:w="993" w:type="dxa"/>
          </w:tcPr>
          <w:p w:rsidR="0010290D" w:rsidRDefault="000F56E9" w:rsidP="0010290D">
            <w:r>
              <w:t>Medium</w:t>
            </w:r>
          </w:p>
        </w:tc>
        <w:tc>
          <w:tcPr>
            <w:tcW w:w="7512" w:type="dxa"/>
          </w:tcPr>
          <w:p w:rsidR="00743914" w:rsidRDefault="009D2F4F" w:rsidP="003964BF">
            <w:pPr>
              <w:jc w:val="both"/>
            </w:pPr>
            <w:r>
              <w:t>Zoo staff &amp; Group Le</w:t>
            </w:r>
            <w:r w:rsidR="00743914">
              <w:t>ader should ensure groups are quiet and calm when near animal enclosures and adhere to zoo rules at all time</w:t>
            </w:r>
          </w:p>
          <w:p w:rsidR="00743914" w:rsidRDefault="00743914" w:rsidP="003964BF">
            <w:pPr>
              <w:jc w:val="both"/>
            </w:pPr>
            <w:r>
              <w:t>Pathways must be kept to and safety barriers must not be crossed or climbed on</w:t>
            </w:r>
          </w:p>
          <w:p w:rsidR="00743914" w:rsidRDefault="00743914" w:rsidP="003964BF">
            <w:pPr>
              <w:jc w:val="both"/>
            </w:pPr>
            <w:r>
              <w:t>Warning signs are clearly displayed and physical barriers between the public and electric fences/deep water</w:t>
            </w:r>
          </w:p>
          <w:p w:rsidR="002749AB" w:rsidRPr="002749AB" w:rsidRDefault="002749AB" w:rsidP="003964BF">
            <w:pPr>
              <w:jc w:val="both"/>
            </w:pPr>
            <w:r>
              <w:t>Lifebuoys are positioned near areas of deep water;</w:t>
            </w:r>
            <w:r w:rsidRPr="002749A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these are regularly</w:t>
            </w:r>
            <w:r w:rsidRPr="002749AB">
              <w:t xml:space="preserve"> inspected and replaced where necessary</w:t>
            </w:r>
          </w:p>
          <w:p w:rsidR="000F56E9" w:rsidRDefault="002749AB" w:rsidP="003964BF">
            <w:pPr>
              <w:jc w:val="both"/>
            </w:pPr>
            <w:r>
              <w:t xml:space="preserve"> </w:t>
            </w:r>
          </w:p>
          <w:p w:rsidR="0010290D" w:rsidRDefault="000F56E9" w:rsidP="003964BF">
            <w:pPr>
              <w:jc w:val="both"/>
            </w:pPr>
            <w:r>
              <w:t xml:space="preserve"> </w:t>
            </w:r>
          </w:p>
        </w:tc>
        <w:tc>
          <w:tcPr>
            <w:tcW w:w="2410" w:type="dxa"/>
          </w:tcPr>
          <w:p w:rsidR="00B54C22" w:rsidRDefault="00B54C22" w:rsidP="00022BC0"/>
        </w:tc>
      </w:tr>
      <w:tr w:rsidR="00C134EC" w:rsidTr="00A4648C">
        <w:tc>
          <w:tcPr>
            <w:tcW w:w="2433" w:type="dxa"/>
          </w:tcPr>
          <w:p w:rsidR="00C134EC" w:rsidRDefault="00C134EC" w:rsidP="003964BF">
            <w:r>
              <w:t>Viewing platforms</w:t>
            </w:r>
            <w:r w:rsidR="003964BF">
              <w:t>: risk of slips, falls, on stairways and platforms</w:t>
            </w:r>
          </w:p>
        </w:tc>
        <w:tc>
          <w:tcPr>
            <w:tcW w:w="1820" w:type="dxa"/>
          </w:tcPr>
          <w:p w:rsidR="00C134EC" w:rsidRPr="00C134EC" w:rsidRDefault="00C134EC" w:rsidP="0010290D">
            <w:pPr>
              <w:rPr>
                <w:bCs/>
              </w:rPr>
            </w:pPr>
            <w:r w:rsidRPr="00C134EC">
              <w:rPr>
                <w:bCs/>
              </w:rPr>
              <w:t>Staff &amp; Visitors</w:t>
            </w:r>
          </w:p>
        </w:tc>
        <w:tc>
          <w:tcPr>
            <w:tcW w:w="993" w:type="dxa"/>
          </w:tcPr>
          <w:p w:rsidR="00C134EC" w:rsidRDefault="003964BF" w:rsidP="0010290D">
            <w:r>
              <w:t>Medium</w:t>
            </w:r>
          </w:p>
        </w:tc>
        <w:tc>
          <w:tcPr>
            <w:tcW w:w="7512" w:type="dxa"/>
          </w:tcPr>
          <w:p w:rsidR="009D2F4F" w:rsidRDefault="009D2F4F" w:rsidP="009D2F4F">
            <w:pPr>
              <w:jc w:val="both"/>
            </w:pPr>
            <w:r>
              <w:t>Appropriate supervision of by Group Leader</w:t>
            </w:r>
            <w:r w:rsidRPr="009D2F4F">
              <w:t xml:space="preserve"> </w:t>
            </w:r>
          </w:p>
          <w:p w:rsidR="009D2F4F" w:rsidRDefault="009D2F4F" w:rsidP="009D2F4F">
            <w:pPr>
              <w:jc w:val="both"/>
            </w:pPr>
            <w:r w:rsidRPr="009D2F4F">
              <w:t>Safety notices where relevant</w:t>
            </w:r>
            <w:r>
              <w:t xml:space="preserve">; e.g. warning of steep steps, do not climb, lean on </w:t>
            </w:r>
          </w:p>
          <w:p w:rsidR="009D2F4F" w:rsidRDefault="009D2F4F" w:rsidP="009D2F4F">
            <w:pPr>
              <w:jc w:val="both"/>
            </w:pPr>
            <w:r>
              <w:t>fences or cross barriers</w:t>
            </w:r>
          </w:p>
          <w:p w:rsidR="009D2F4F" w:rsidRDefault="003964BF" w:rsidP="003964BF">
            <w:pPr>
              <w:jc w:val="both"/>
            </w:pPr>
            <w:r>
              <w:t>Step edges marked with yellow</w:t>
            </w:r>
            <w:r w:rsidR="009D2F4F">
              <w:t>; handrails in place</w:t>
            </w:r>
          </w:p>
          <w:p w:rsidR="009D2F4F" w:rsidRDefault="009D2F4F" w:rsidP="003964BF">
            <w:pPr>
              <w:jc w:val="both"/>
            </w:pPr>
            <w:r>
              <w:t>Barriers along length of viewing platform/walk ways</w:t>
            </w:r>
          </w:p>
          <w:p w:rsidR="009D2F4F" w:rsidRDefault="009D2F4F" w:rsidP="009D2F4F">
            <w:pPr>
              <w:jc w:val="both"/>
            </w:pPr>
            <w:r w:rsidRPr="009D2F4F">
              <w:t>Regular maintenance</w:t>
            </w:r>
            <w:r>
              <w:t xml:space="preserve"> programme in place</w:t>
            </w:r>
          </w:p>
        </w:tc>
        <w:tc>
          <w:tcPr>
            <w:tcW w:w="2410" w:type="dxa"/>
          </w:tcPr>
          <w:p w:rsidR="00C134EC" w:rsidRDefault="00C134EC" w:rsidP="00FF26F4"/>
        </w:tc>
      </w:tr>
      <w:tr w:rsidR="00C134EC" w:rsidTr="00A4648C">
        <w:tc>
          <w:tcPr>
            <w:tcW w:w="2433" w:type="dxa"/>
          </w:tcPr>
          <w:p w:rsidR="00C134EC" w:rsidRDefault="00C134EC" w:rsidP="00C24979">
            <w:r>
              <w:t>Escaped animals</w:t>
            </w:r>
          </w:p>
        </w:tc>
        <w:tc>
          <w:tcPr>
            <w:tcW w:w="1820" w:type="dxa"/>
          </w:tcPr>
          <w:p w:rsidR="00C134EC" w:rsidRPr="00A4648C" w:rsidRDefault="00C134EC" w:rsidP="0010290D">
            <w:pPr>
              <w:rPr>
                <w:bCs/>
              </w:rPr>
            </w:pPr>
            <w:r w:rsidRPr="00C134EC">
              <w:rPr>
                <w:bCs/>
              </w:rPr>
              <w:t>Staff &amp; Visitors</w:t>
            </w:r>
          </w:p>
        </w:tc>
        <w:tc>
          <w:tcPr>
            <w:tcW w:w="993" w:type="dxa"/>
          </w:tcPr>
          <w:p w:rsidR="00C134EC" w:rsidRDefault="00C134EC" w:rsidP="0010290D">
            <w:r>
              <w:t>Low</w:t>
            </w:r>
          </w:p>
        </w:tc>
        <w:tc>
          <w:tcPr>
            <w:tcW w:w="7512" w:type="dxa"/>
          </w:tcPr>
          <w:p w:rsidR="00C134EC" w:rsidRDefault="00C134EC" w:rsidP="003964BF">
            <w:pPr>
              <w:jc w:val="both"/>
            </w:pPr>
            <w:r>
              <w:t>Visitor safety prime importance at all times – move visitors into building/designated place of safety</w:t>
            </w:r>
          </w:p>
          <w:p w:rsidR="00C134EC" w:rsidRDefault="00C134EC" w:rsidP="003964BF">
            <w:pPr>
              <w:jc w:val="both"/>
            </w:pPr>
            <w:r>
              <w:t>Recapture of animal in accordance with PWP animal escape procedure</w:t>
            </w:r>
          </w:p>
        </w:tc>
        <w:tc>
          <w:tcPr>
            <w:tcW w:w="2410" w:type="dxa"/>
          </w:tcPr>
          <w:p w:rsidR="00C134EC" w:rsidRDefault="00C134EC" w:rsidP="00FF26F4"/>
        </w:tc>
      </w:tr>
      <w:tr w:rsidR="00C134EC" w:rsidTr="00A4648C">
        <w:tc>
          <w:tcPr>
            <w:tcW w:w="2433" w:type="dxa"/>
          </w:tcPr>
          <w:p w:rsidR="00C134EC" w:rsidRDefault="00C134EC" w:rsidP="00C24979">
            <w:r>
              <w:t>Fire</w:t>
            </w:r>
          </w:p>
        </w:tc>
        <w:tc>
          <w:tcPr>
            <w:tcW w:w="1820" w:type="dxa"/>
          </w:tcPr>
          <w:p w:rsidR="00C134EC" w:rsidRPr="00A4648C" w:rsidRDefault="00C134EC" w:rsidP="0010290D">
            <w:pPr>
              <w:rPr>
                <w:bCs/>
              </w:rPr>
            </w:pPr>
            <w:r w:rsidRPr="00C134EC">
              <w:rPr>
                <w:bCs/>
              </w:rPr>
              <w:t>Staff &amp; Visitors</w:t>
            </w:r>
          </w:p>
        </w:tc>
        <w:tc>
          <w:tcPr>
            <w:tcW w:w="993" w:type="dxa"/>
          </w:tcPr>
          <w:p w:rsidR="00C134EC" w:rsidRDefault="00C134EC" w:rsidP="0010290D">
            <w:r>
              <w:t>Low</w:t>
            </w:r>
          </w:p>
        </w:tc>
        <w:tc>
          <w:tcPr>
            <w:tcW w:w="7512" w:type="dxa"/>
          </w:tcPr>
          <w:p w:rsidR="00C134EC" w:rsidRDefault="00C134EC" w:rsidP="003964BF">
            <w:pPr>
              <w:jc w:val="both"/>
            </w:pPr>
            <w:r w:rsidRPr="00C134EC">
              <w:t xml:space="preserve">Visitor safety prime importance at all times – move visitors </w:t>
            </w:r>
            <w:r>
              <w:t>to designated</w:t>
            </w:r>
            <w:r w:rsidRPr="00C134EC">
              <w:t xml:space="preserve"> </w:t>
            </w:r>
            <w:r>
              <w:t xml:space="preserve"> fire assembly areas as per current fire procedures</w:t>
            </w:r>
          </w:p>
        </w:tc>
        <w:tc>
          <w:tcPr>
            <w:tcW w:w="2410" w:type="dxa"/>
          </w:tcPr>
          <w:p w:rsidR="00C134EC" w:rsidRDefault="00C134EC" w:rsidP="00FF26F4"/>
        </w:tc>
      </w:tr>
      <w:tr w:rsidR="0010290D" w:rsidTr="00A4648C">
        <w:tc>
          <w:tcPr>
            <w:tcW w:w="2433" w:type="dxa"/>
          </w:tcPr>
          <w:p w:rsidR="0010290D" w:rsidRDefault="000F56E9" w:rsidP="00C24979">
            <w:r>
              <w:t>Lost Children</w:t>
            </w:r>
          </w:p>
        </w:tc>
        <w:tc>
          <w:tcPr>
            <w:tcW w:w="1820" w:type="dxa"/>
          </w:tcPr>
          <w:p w:rsidR="0010290D" w:rsidRPr="00FE0301" w:rsidRDefault="00A4648C" w:rsidP="0010290D">
            <w:r w:rsidRPr="00A4648C">
              <w:rPr>
                <w:bCs/>
              </w:rPr>
              <w:t xml:space="preserve">Visitors: children </w:t>
            </w:r>
          </w:p>
        </w:tc>
        <w:tc>
          <w:tcPr>
            <w:tcW w:w="993" w:type="dxa"/>
          </w:tcPr>
          <w:p w:rsidR="0010290D" w:rsidRDefault="000F56E9" w:rsidP="0010290D">
            <w:r>
              <w:t>Medium</w:t>
            </w:r>
          </w:p>
        </w:tc>
        <w:tc>
          <w:tcPr>
            <w:tcW w:w="7512" w:type="dxa"/>
          </w:tcPr>
          <w:p w:rsidR="000F56E9" w:rsidRDefault="000F56E9" w:rsidP="003964BF">
            <w:pPr>
              <w:jc w:val="both"/>
            </w:pPr>
            <w:r>
              <w:t>Zoo staff are trained in procedures in dealing with lost children</w:t>
            </w:r>
          </w:p>
          <w:p w:rsidR="000F56E9" w:rsidRDefault="000F56E9" w:rsidP="003964BF">
            <w:pPr>
              <w:jc w:val="both"/>
            </w:pPr>
            <w:r>
              <w:t xml:space="preserve">All staff are approachable for help and the majority have access to radios in order to alert other departments of a lost child </w:t>
            </w:r>
          </w:p>
          <w:p w:rsidR="000F56E9" w:rsidRDefault="000F56E9" w:rsidP="003964BF">
            <w:pPr>
              <w:jc w:val="both"/>
            </w:pPr>
            <w:r w:rsidRPr="000F56E9">
              <w:t xml:space="preserve">Lost children are taken to </w:t>
            </w:r>
            <w:r w:rsidR="009D2F4F">
              <w:t>the Welcome Centre</w:t>
            </w:r>
            <w:r>
              <w:t xml:space="preserve"> and a</w:t>
            </w:r>
            <w:r w:rsidR="009D2F4F">
              <w:t xml:space="preserve">nnouncements/calls put out over the Park PA system and </w:t>
            </w:r>
            <w:r>
              <w:t>r</w:t>
            </w:r>
            <w:r w:rsidRPr="000F56E9">
              <w:t>adios</w:t>
            </w:r>
          </w:p>
          <w:p w:rsidR="00366CF1" w:rsidRDefault="00743914" w:rsidP="003964BF">
            <w:pPr>
              <w:jc w:val="both"/>
            </w:pPr>
            <w:r>
              <w:t>Group leader to undertake frequent head counts</w:t>
            </w:r>
          </w:p>
        </w:tc>
        <w:tc>
          <w:tcPr>
            <w:tcW w:w="2410" w:type="dxa"/>
          </w:tcPr>
          <w:p w:rsidR="0010290D" w:rsidRDefault="0010290D" w:rsidP="00FF26F4"/>
        </w:tc>
      </w:tr>
      <w:tr w:rsidR="000F56E9" w:rsidTr="00A4648C">
        <w:tc>
          <w:tcPr>
            <w:tcW w:w="2433" w:type="dxa"/>
          </w:tcPr>
          <w:p w:rsidR="00C134EC" w:rsidRDefault="000F56E9" w:rsidP="00C24979">
            <w:r>
              <w:t>Outdoors Play areas</w:t>
            </w:r>
          </w:p>
          <w:p w:rsidR="000F56E9" w:rsidRDefault="000F56E9" w:rsidP="00C24979">
            <w:r>
              <w:t>Paddling Pool</w:t>
            </w:r>
          </w:p>
          <w:p w:rsidR="00C134EC" w:rsidRDefault="00C134EC" w:rsidP="00C24979">
            <w:r>
              <w:t>Woodland Train</w:t>
            </w:r>
          </w:p>
          <w:p w:rsidR="000F56E9" w:rsidRDefault="000F56E9" w:rsidP="00C24979">
            <w:r>
              <w:t xml:space="preserve">Tractor </w:t>
            </w:r>
            <w:r w:rsidR="00C134EC">
              <w:t xml:space="preserve">&amp; </w:t>
            </w:r>
            <w:r>
              <w:t>Trailer</w:t>
            </w:r>
          </w:p>
        </w:tc>
        <w:tc>
          <w:tcPr>
            <w:tcW w:w="1820" w:type="dxa"/>
          </w:tcPr>
          <w:p w:rsidR="000F56E9" w:rsidRPr="00A4648C" w:rsidRDefault="000F56E9" w:rsidP="0010290D">
            <w:pPr>
              <w:rPr>
                <w:bCs/>
              </w:rPr>
            </w:pPr>
            <w:r w:rsidRPr="000F56E9">
              <w:rPr>
                <w:bCs/>
              </w:rPr>
              <w:t>Staff &amp; Visitors</w:t>
            </w:r>
          </w:p>
        </w:tc>
        <w:tc>
          <w:tcPr>
            <w:tcW w:w="993" w:type="dxa"/>
          </w:tcPr>
          <w:p w:rsidR="000F56E9" w:rsidRDefault="000F56E9" w:rsidP="0010290D">
            <w:r>
              <w:t>Medium</w:t>
            </w:r>
          </w:p>
        </w:tc>
        <w:tc>
          <w:tcPr>
            <w:tcW w:w="7512" w:type="dxa"/>
          </w:tcPr>
          <w:p w:rsidR="000F56E9" w:rsidRDefault="00C134EC" w:rsidP="000F56E9">
            <w:r w:rsidRPr="00C134EC">
              <w:t xml:space="preserve">Prominent signage </w:t>
            </w:r>
            <w:r>
              <w:t xml:space="preserve">regards health &amp; safety aspects; including statement that parental/guardian/adult </w:t>
            </w:r>
            <w:r w:rsidR="000F56E9">
              <w:t>supervision is required for children using the play</w:t>
            </w:r>
            <w:r>
              <w:t>ground/paddling pool and coin operated rides</w:t>
            </w:r>
          </w:p>
          <w:p w:rsidR="00C134EC" w:rsidRDefault="00C134EC" w:rsidP="000F56E9">
            <w:r>
              <w:t xml:space="preserve">Woodland Train/Tractor &amp; Trailer – all passengers to remain seated when vehicle </w:t>
            </w:r>
            <w:r>
              <w:lastRenderedPageBreak/>
              <w:t>moving and adhere to instructions given by Driver</w:t>
            </w:r>
          </w:p>
          <w:p w:rsidR="000F56E9" w:rsidRDefault="000F56E9" w:rsidP="000F56E9">
            <w:r>
              <w:t xml:space="preserve">Regular maintenance checks and inspections </w:t>
            </w:r>
            <w:r w:rsidR="00C134EC">
              <w:t xml:space="preserve">of all equipment/rides, </w:t>
            </w:r>
            <w:r>
              <w:t xml:space="preserve">to comply with all relevant safety </w:t>
            </w:r>
            <w:r w:rsidR="00C134EC">
              <w:t>l</w:t>
            </w:r>
            <w:r>
              <w:t>egislation</w:t>
            </w:r>
          </w:p>
          <w:p w:rsidR="000F56E9" w:rsidRDefault="000F56E9" w:rsidP="000F56E9"/>
          <w:p w:rsidR="000F56E9" w:rsidRPr="000F56E9" w:rsidRDefault="000F56E9" w:rsidP="000F56E9">
            <w:pPr>
              <w:rPr>
                <w:b/>
              </w:rPr>
            </w:pPr>
            <w:r w:rsidRPr="000F56E9">
              <w:rPr>
                <w:b/>
              </w:rPr>
              <w:t>See separate risk assessments</w:t>
            </w:r>
          </w:p>
        </w:tc>
        <w:tc>
          <w:tcPr>
            <w:tcW w:w="2410" w:type="dxa"/>
          </w:tcPr>
          <w:p w:rsidR="000F56E9" w:rsidRDefault="000F56E9" w:rsidP="00FF26F4"/>
        </w:tc>
      </w:tr>
      <w:tr w:rsidR="000F56E9" w:rsidTr="00A4648C">
        <w:tc>
          <w:tcPr>
            <w:tcW w:w="2433" w:type="dxa"/>
          </w:tcPr>
          <w:p w:rsidR="000F56E9" w:rsidRDefault="007D5A64" w:rsidP="00743914">
            <w:r>
              <w:lastRenderedPageBreak/>
              <w:t>Soft play</w:t>
            </w:r>
            <w:r w:rsidR="00743914">
              <w:t xml:space="preserve"> area</w:t>
            </w:r>
          </w:p>
        </w:tc>
        <w:tc>
          <w:tcPr>
            <w:tcW w:w="1820" w:type="dxa"/>
          </w:tcPr>
          <w:p w:rsidR="000F56E9" w:rsidRPr="00A4648C" w:rsidRDefault="00743914" w:rsidP="0010290D">
            <w:pPr>
              <w:rPr>
                <w:bCs/>
              </w:rPr>
            </w:pPr>
            <w:r w:rsidRPr="00743914">
              <w:rPr>
                <w:bCs/>
              </w:rPr>
              <w:t>Visitors: children</w:t>
            </w:r>
          </w:p>
        </w:tc>
        <w:tc>
          <w:tcPr>
            <w:tcW w:w="993" w:type="dxa"/>
          </w:tcPr>
          <w:p w:rsidR="000F56E9" w:rsidRDefault="000F56E9" w:rsidP="0010290D"/>
        </w:tc>
        <w:tc>
          <w:tcPr>
            <w:tcW w:w="7512" w:type="dxa"/>
          </w:tcPr>
          <w:p w:rsidR="00743914" w:rsidRDefault="00743914" w:rsidP="00743914">
            <w:r>
              <w:t xml:space="preserve">Daily checks </w:t>
            </w:r>
            <w:r w:rsidR="009D2F4F">
              <w:t xml:space="preserve">(records kept of such) </w:t>
            </w:r>
            <w:r>
              <w:t>and cleaning</w:t>
            </w:r>
            <w:r w:rsidR="007D5A64">
              <w:t xml:space="preserve">; </w:t>
            </w:r>
            <w:r>
              <w:t xml:space="preserve">any foreign matter removed and spills cleaned </w:t>
            </w:r>
          </w:p>
          <w:p w:rsidR="007D5A64" w:rsidRDefault="00743914" w:rsidP="00743914">
            <w:r>
              <w:t>N</w:t>
            </w:r>
            <w:r w:rsidR="007D5A64">
              <w:t>o food or drink allowed in soft play area</w:t>
            </w:r>
          </w:p>
          <w:p w:rsidR="007D5A64" w:rsidRDefault="007D5A64" w:rsidP="00743914">
            <w:r>
              <w:t>Non shoes allowed in soft play area</w:t>
            </w:r>
          </w:p>
          <w:p w:rsidR="000F56E9" w:rsidRDefault="007D5A64" w:rsidP="009D2F4F">
            <w:r w:rsidRPr="007D5A64">
              <w:t>Prominent signage regards health &amp; safety aspects ride; including</w:t>
            </w:r>
            <w:r>
              <w:t xml:space="preserve"> </w:t>
            </w:r>
            <w:r w:rsidRPr="007D5A64">
              <w:t>the requirement for parental responsibility</w:t>
            </w:r>
            <w:r w:rsidR="009D2F4F" w:rsidRPr="007D5A64">
              <w:t xml:space="preserve"> </w:t>
            </w:r>
          </w:p>
        </w:tc>
        <w:tc>
          <w:tcPr>
            <w:tcW w:w="2410" w:type="dxa"/>
          </w:tcPr>
          <w:p w:rsidR="000F56E9" w:rsidRDefault="000F56E9" w:rsidP="00FF26F4"/>
        </w:tc>
      </w:tr>
      <w:tr w:rsidR="0010290D" w:rsidTr="00833D64">
        <w:tc>
          <w:tcPr>
            <w:tcW w:w="15168" w:type="dxa"/>
            <w:gridSpan w:val="5"/>
          </w:tcPr>
          <w:p w:rsidR="004C55AB" w:rsidRDefault="004C55AB" w:rsidP="004C55AB">
            <w:pPr>
              <w:rPr>
                <w:b/>
              </w:rPr>
            </w:pPr>
            <w:r>
              <w:rPr>
                <w:b/>
              </w:rPr>
              <w:t xml:space="preserve">Paradise Wildlife Park </w:t>
            </w:r>
            <w:r w:rsidRPr="004C55AB">
              <w:rPr>
                <w:b/>
              </w:rPr>
              <w:t>follows the advice issued in the</w:t>
            </w:r>
            <w:r>
              <w:rPr>
                <w:b/>
              </w:rPr>
              <w:t xml:space="preserve"> publication ‘</w:t>
            </w:r>
            <w:hyperlink r:id="rId8" w:history="1">
              <w:r w:rsidRPr="004C55AB">
                <w:rPr>
                  <w:rStyle w:val="Hyperlink"/>
                  <w:b/>
                  <w:bCs/>
                  <w:color w:val="auto"/>
                  <w:u w:val="none"/>
                </w:rPr>
                <w:t>Preventing or controlling ill health from animal contact at visitor attractions - Industry Code of Practice</w:t>
              </w:r>
            </w:hyperlink>
            <w:r>
              <w:rPr>
                <w:b/>
              </w:rPr>
              <w:t>’; published by Farming &amp; Countryside Education.</w:t>
            </w:r>
          </w:p>
          <w:p w:rsidR="0010290D" w:rsidRDefault="004C55AB" w:rsidP="004C55AB">
            <w:pPr>
              <w:rPr>
                <w:b/>
              </w:rPr>
            </w:pPr>
            <w:r>
              <w:rPr>
                <w:b/>
              </w:rPr>
              <w:t xml:space="preserve">A copy can be downloaded at: </w:t>
            </w:r>
            <w:hyperlink r:id="rId9" w:history="1">
              <w:r w:rsidRPr="00247840">
                <w:rPr>
                  <w:rStyle w:val="Hyperlink"/>
                  <w:b/>
                </w:rPr>
                <w:t>http://www.face-online.org.uk/resources/preventing-or-controlling-ill-health-from-animal-contact-at-visitor-attractions-industry-code-of-practice</w:t>
              </w:r>
            </w:hyperlink>
          </w:p>
          <w:p w:rsidR="004C55AB" w:rsidRPr="004C25F7" w:rsidRDefault="004C55AB" w:rsidP="004C55AB">
            <w:pPr>
              <w:rPr>
                <w:b/>
              </w:rPr>
            </w:pPr>
          </w:p>
        </w:tc>
      </w:tr>
    </w:tbl>
    <w:p w:rsidR="00706B46" w:rsidRDefault="00706B46" w:rsidP="00706B46"/>
    <w:p w:rsidR="00706B46" w:rsidRDefault="00706B46" w:rsidP="00706B46"/>
    <w:sectPr w:rsidR="00706B46" w:rsidSect="00790E26">
      <w:headerReference w:type="default" r:id="rId10"/>
      <w:footerReference w:type="default" r:id="rId11"/>
      <w:pgSz w:w="16838" w:h="11906" w:orient="landscape"/>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42" w:rsidRDefault="00577342" w:rsidP="008F301A">
      <w:pPr>
        <w:spacing w:after="0" w:line="240" w:lineRule="auto"/>
      </w:pPr>
      <w:r>
        <w:separator/>
      </w:r>
    </w:p>
  </w:endnote>
  <w:endnote w:type="continuationSeparator" w:id="0">
    <w:p w:rsidR="00577342" w:rsidRDefault="00577342" w:rsidP="008F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6" w:rsidRPr="006B3BBD" w:rsidRDefault="00790E26" w:rsidP="00790E26">
    <w:pPr>
      <w:tabs>
        <w:tab w:val="center" w:pos="4320"/>
        <w:tab w:val="right" w:pos="8640"/>
      </w:tabs>
      <w:spacing w:after="0" w:line="240" w:lineRule="auto"/>
      <w:jc w:val="center"/>
      <w:rPr>
        <w:rFonts w:ascii="Calibri" w:eastAsia="Times New Roman" w:hAnsi="Calibri" w:cs="Times New Roman"/>
        <w:sz w:val="18"/>
        <w:szCs w:val="18"/>
        <w:lang w:val="x-none" w:eastAsia="x-none"/>
      </w:rPr>
    </w:pPr>
    <w:r w:rsidRPr="006B3BBD">
      <w:rPr>
        <w:rFonts w:ascii="Calibri" w:eastAsia="Times New Roman" w:hAnsi="Calibri" w:cs="Times New Roman"/>
        <w:sz w:val="18"/>
        <w:szCs w:val="18"/>
        <w:lang w:val="x-none" w:eastAsia="x-none"/>
      </w:rPr>
      <w:t>Paradise Wildlife Park</w:t>
    </w:r>
  </w:p>
  <w:p w:rsidR="00790E26" w:rsidRPr="006B3BBD" w:rsidRDefault="00790E26" w:rsidP="00790E26">
    <w:pPr>
      <w:tabs>
        <w:tab w:val="center" w:pos="4320"/>
        <w:tab w:val="right" w:pos="8640"/>
      </w:tabs>
      <w:spacing w:after="0" w:line="240" w:lineRule="auto"/>
      <w:jc w:val="center"/>
      <w:rPr>
        <w:rFonts w:ascii="Calibri" w:eastAsia="Times New Roman" w:hAnsi="Calibri" w:cs="Times New Roman"/>
        <w:sz w:val="18"/>
        <w:szCs w:val="18"/>
        <w:lang w:val="x-none" w:eastAsia="x-none"/>
      </w:rPr>
    </w:pPr>
    <w:r w:rsidRPr="006B3BBD">
      <w:rPr>
        <w:rFonts w:ascii="Calibri" w:eastAsia="Times New Roman" w:hAnsi="Calibri" w:cs="Times New Roman"/>
        <w:sz w:val="18"/>
        <w:szCs w:val="18"/>
        <w:lang w:val="x-none" w:eastAsia="x-none"/>
      </w:rPr>
      <w:t>White Stubbs Lane, Broxbourne, Hertfordshire EN10 7QA</w:t>
    </w:r>
  </w:p>
  <w:p w:rsidR="008F301A" w:rsidRDefault="008F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42" w:rsidRDefault="00577342" w:rsidP="008F301A">
      <w:pPr>
        <w:spacing w:after="0" w:line="240" w:lineRule="auto"/>
      </w:pPr>
      <w:r>
        <w:separator/>
      </w:r>
    </w:p>
  </w:footnote>
  <w:footnote w:type="continuationSeparator" w:id="0">
    <w:p w:rsidR="00577342" w:rsidRDefault="00577342" w:rsidP="008F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1A" w:rsidRDefault="00022BC0">
    <w:pPr>
      <w:pStyle w:val="Header"/>
    </w:pPr>
    <w:r>
      <w:rPr>
        <w:noProof/>
        <w:lang w:eastAsia="en-GB"/>
      </w:rPr>
      <w:drawing>
        <wp:anchor distT="0" distB="0" distL="114300" distR="114300" simplePos="0" relativeHeight="251659264" behindDoc="0" locked="0" layoutInCell="1" allowOverlap="1" wp14:anchorId="21C0BAC6" wp14:editId="79C9EF87">
          <wp:simplePos x="0" y="0"/>
          <wp:positionH relativeFrom="margin">
            <wp:posOffset>-238125</wp:posOffset>
          </wp:positionH>
          <wp:positionV relativeFrom="paragraph">
            <wp:posOffset>-314960</wp:posOffset>
          </wp:positionV>
          <wp:extent cx="1337945" cy="666750"/>
          <wp:effectExtent l="0" t="0" r="0" b="0"/>
          <wp:wrapNone/>
          <wp:docPr id="2" name="Picture 2" descr="p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3D"/>
    <w:multiLevelType w:val="hybridMultilevel"/>
    <w:tmpl w:val="F8BC0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2625F9"/>
    <w:multiLevelType w:val="hybridMultilevel"/>
    <w:tmpl w:val="D31C7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93344E"/>
    <w:multiLevelType w:val="singleLevel"/>
    <w:tmpl w:val="7FE4AE98"/>
    <w:lvl w:ilvl="0">
      <w:start w:val="1"/>
      <w:numFmt w:val="bullet"/>
      <w:lvlText w:val=""/>
      <w:lvlJc w:val="left"/>
      <w:pPr>
        <w:tabs>
          <w:tab w:val="num" w:pos="851"/>
        </w:tabs>
        <w:ind w:left="851" w:hanging="851"/>
      </w:pPr>
      <w:rPr>
        <w:rFonts w:ascii="Wingdings" w:hAnsi="Wingdings" w:hint="default"/>
        <w:sz w:val="44"/>
      </w:rPr>
    </w:lvl>
  </w:abstractNum>
  <w:abstractNum w:abstractNumId="4">
    <w:nsid w:val="24E23C1C"/>
    <w:multiLevelType w:val="hybridMultilevel"/>
    <w:tmpl w:val="646C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4539A"/>
    <w:multiLevelType w:val="hybridMultilevel"/>
    <w:tmpl w:val="1D36F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9C3FEC"/>
    <w:multiLevelType w:val="hybridMultilevel"/>
    <w:tmpl w:val="2586D6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BFE1FED"/>
    <w:multiLevelType w:val="hybridMultilevel"/>
    <w:tmpl w:val="11344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9C08B3"/>
    <w:multiLevelType w:val="multilevel"/>
    <w:tmpl w:val="EE3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F64040"/>
    <w:multiLevelType w:val="hybridMultilevel"/>
    <w:tmpl w:val="3446E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6"/>
  </w:num>
  <w:num w:numId="6">
    <w:abstractNumId w:val="8"/>
  </w:num>
  <w:num w:numId="7">
    <w:abstractNumId w:val="5"/>
  </w:num>
  <w:num w:numId="8">
    <w:abstractNumId w:val="0"/>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46"/>
    <w:rsid w:val="00022BC0"/>
    <w:rsid w:val="000F56E9"/>
    <w:rsid w:val="0010290D"/>
    <w:rsid w:val="0019165B"/>
    <w:rsid w:val="001C06F1"/>
    <w:rsid w:val="001C59F5"/>
    <w:rsid w:val="001F2908"/>
    <w:rsid w:val="00216F8A"/>
    <w:rsid w:val="002428DC"/>
    <w:rsid w:val="002749AB"/>
    <w:rsid w:val="002E6A93"/>
    <w:rsid w:val="00307E3B"/>
    <w:rsid w:val="00336578"/>
    <w:rsid w:val="003650A6"/>
    <w:rsid w:val="00366CF1"/>
    <w:rsid w:val="003964BF"/>
    <w:rsid w:val="003B550E"/>
    <w:rsid w:val="003B7E81"/>
    <w:rsid w:val="003D0FBE"/>
    <w:rsid w:val="0040457F"/>
    <w:rsid w:val="0045421C"/>
    <w:rsid w:val="00465C7A"/>
    <w:rsid w:val="004669A3"/>
    <w:rsid w:val="004C25F7"/>
    <w:rsid w:val="004C55AB"/>
    <w:rsid w:val="00532393"/>
    <w:rsid w:val="00577342"/>
    <w:rsid w:val="00580711"/>
    <w:rsid w:val="00622DB2"/>
    <w:rsid w:val="00665629"/>
    <w:rsid w:val="007011DB"/>
    <w:rsid w:val="00706B46"/>
    <w:rsid w:val="00743914"/>
    <w:rsid w:val="00763921"/>
    <w:rsid w:val="00790E26"/>
    <w:rsid w:val="007A433E"/>
    <w:rsid w:val="007B4BEB"/>
    <w:rsid w:val="007D5A64"/>
    <w:rsid w:val="007F3393"/>
    <w:rsid w:val="00833D64"/>
    <w:rsid w:val="008A1BA3"/>
    <w:rsid w:val="008A2227"/>
    <w:rsid w:val="008C36F1"/>
    <w:rsid w:val="008F301A"/>
    <w:rsid w:val="00986A25"/>
    <w:rsid w:val="009D2F4F"/>
    <w:rsid w:val="00A01CC2"/>
    <w:rsid w:val="00A4648C"/>
    <w:rsid w:val="00A818A5"/>
    <w:rsid w:val="00AD3F4D"/>
    <w:rsid w:val="00B54C22"/>
    <w:rsid w:val="00BD4436"/>
    <w:rsid w:val="00C134EC"/>
    <w:rsid w:val="00C24979"/>
    <w:rsid w:val="00C743B5"/>
    <w:rsid w:val="00C94616"/>
    <w:rsid w:val="00CA0FDD"/>
    <w:rsid w:val="00CB2BA1"/>
    <w:rsid w:val="00CD10FE"/>
    <w:rsid w:val="00D157C1"/>
    <w:rsid w:val="00E814E2"/>
    <w:rsid w:val="00EE77EF"/>
    <w:rsid w:val="00F61147"/>
    <w:rsid w:val="00F91621"/>
    <w:rsid w:val="00FC6EA7"/>
    <w:rsid w:val="00FE0301"/>
    <w:rsid w:val="00FF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1A"/>
  </w:style>
  <w:style w:type="paragraph" w:styleId="Footer">
    <w:name w:val="footer"/>
    <w:basedOn w:val="Normal"/>
    <w:link w:val="FooterChar"/>
    <w:uiPriority w:val="99"/>
    <w:unhideWhenUsed/>
    <w:rsid w:val="008F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1A"/>
  </w:style>
  <w:style w:type="paragraph" w:styleId="ListParagraph">
    <w:name w:val="List Paragraph"/>
    <w:basedOn w:val="Normal"/>
    <w:uiPriority w:val="34"/>
    <w:qFormat/>
    <w:rsid w:val="00A4648C"/>
    <w:pPr>
      <w:ind w:left="720"/>
      <w:contextualSpacing/>
    </w:pPr>
  </w:style>
  <w:style w:type="character" w:styleId="Hyperlink">
    <w:name w:val="Hyperlink"/>
    <w:basedOn w:val="DefaultParagraphFont"/>
    <w:uiPriority w:val="99"/>
    <w:unhideWhenUsed/>
    <w:rsid w:val="00622DB2"/>
    <w:rPr>
      <w:color w:val="0563C1" w:themeColor="hyperlink"/>
      <w:u w:val="single"/>
    </w:rPr>
  </w:style>
  <w:style w:type="paragraph" w:styleId="Title">
    <w:name w:val="Title"/>
    <w:basedOn w:val="Normal"/>
    <w:next w:val="Normal"/>
    <w:link w:val="TitleChar"/>
    <w:uiPriority w:val="10"/>
    <w:qFormat/>
    <w:rsid w:val="00622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DB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1A"/>
  </w:style>
  <w:style w:type="paragraph" w:styleId="Footer">
    <w:name w:val="footer"/>
    <w:basedOn w:val="Normal"/>
    <w:link w:val="FooterChar"/>
    <w:uiPriority w:val="99"/>
    <w:unhideWhenUsed/>
    <w:rsid w:val="008F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1A"/>
  </w:style>
  <w:style w:type="paragraph" w:styleId="ListParagraph">
    <w:name w:val="List Paragraph"/>
    <w:basedOn w:val="Normal"/>
    <w:uiPriority w:val="34"/>
    <w:qFormat/>
    <w:rsid w:val="00A4648C"/>
    <w:pPr>
      <w:ind w:left="720"/>
      <w:contextualSpacing/>
    </w:pPr>
  </w:style>
  <w:style w:type="character" w:styleId="Hyperlink">
    <w:name w:val="Hyperlink"/>
    <w:basedOn w:val="DefaultParagraphFont"/>
    <w:uiPriority w:val="99"/>
    <w:unhideWhenUsed/>
    <w:rsid w:val="00622DB2"/>
    <w:rPr>
      <w:color w:val="0563C1" w:themeColor="hyperlink"/>
      <w:u w:val="single"/>
    </w:rPr>
  </w:style>
  <w:style w:type="paragraph" w:styleId="Title">
    <w:name w:val="Title"/>
    <w:basedOn w:val="Normal"/>
    <w:next w:val="Normal"/>
    <w:link w:val="TitleChar"/>
    <w:uiPriority w:val="10"/>
    <w:qFormat/>
    <w:rsid w:val="00622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D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online.org.uk/resources/preventing-or-controlling-ill-health-from-animal-contact-at-visitor-attractions-industry-code-of-prac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online.org.uk/resources/preventing-or-controlling-ill-health-from-animal-contact-at-visitor-attractions-industry-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Rachelg</dc:creator>
  <cp:lastModifiedBy>Katy Longley</cp:lastModifiedBy>
  <cp:revision>2</cp:revision>
  <dcterms:created xsi:type="dcterms:W3CDTF">2014-04-26T08:37:00Z</dcterms:created>
  <dcterms:modified xsi:type="dcterms:W3CDTF">2014-04-26T08:37:00Z</dcterms:modified>
</cp:coreProperties>
</file>